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B61517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46CB4C" wp14:editId="0DF1E8E5">
                <wp:simplePos x="0" y="0"/>
                <wp:positionH relativeFrom="column">
                  <wp:posOffset>9100109</wp:posOffset>
                </wp:positionH>
                <wp:positionV relativeFrom="paragraph">
                  <wp:posOffset>-276631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17" w:rsidRDefault="00B61517" w:rsidP="00B61517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6.55pt;margin-top:-21.8pt;width:50.1pt;height:3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Ch594c4QAAAAwBAAAPAAAAAAAAAAAAAAAAAHwEAABkcnMvZG93&#10;bnJldi54bWxQSwUGAAAAAAQABADzAAAAigUAAAAA&#10;">
                <v:textbox>
                  <w:txbxContent>
                    <w:p w:rsidR="00B61517" w:rsidRDefault="00B61517" w:rsidP="00B61517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8A5E2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(สถาบันอนุญาโตตุลาการ)</w:t>
      </w:r>
      <w:r w:rsidRPr="00B61517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294B5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294B5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294B5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1F4464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B68" w:rsidRPr="00A642BF" w:rsidTr="00294B58">
        <w:trPr>
          <w:cantSplit/>
        </w:trPr>
        <w:tc>
          <w:tcPr>
            <w:tcW w:w="16126" w:type="dxa"/>
            <w:gridSpan w:val="26"/>
          </w:tcPr>
          <w:p w:rsidR="00C45B68" w:rsidRPr="00BB6644" w:rsidRDefault="00BB66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๑:</w:t>
            </w:r>
            <w:r w:rsidRPr="00BB6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C45B68" w:rsidRPr="00A642BF" w:rsidTr="00294B58">
        <w:trPr>
          <w:cantSplit/>
        </w:trPr>
        <w:tc>
          <w:tcPr>
            <w:tcW w:w="16126" w:type="dxa"/>
            <w:gridSpan w:val="26"/>
          </w:tcPr>
          <w:p w:rsidR="00C45B68" w:rsidRPr="00BB6644" w:rsidRDefault="00BB66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C45B68" w:rsidRPr="00A642BF" w:rsidTr="00294B58">
        <w:trPr>
          <w:cantSplit/>
        </w:trPr>
        <w:tc>
          <w:tcPr>
            <w:tcW w:w="3577" w:type="dxa"/>
          </w:tcPr>
          <w:p w:rsidR="00C45B68" w:rsidRPr="00A642BF" w:rsidRDefault="00C45B6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5B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45B68" w:rsidRPr="00120546" w:rsidRDefault="009563C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693E0" wp14:editId="6F03EA30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355600</wp:posOffset>
                      </wp:positionV>
                      <wp:extent cx="2819400" cy="0"/>
                      <wp:effectExtent l="57150" t="76200" r="19050" b="152400"/>
                      <wp:wrapNone/>
                      <wp:docPr id="1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746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0" o:spid="_x0000_s1026" type="#_x0000_t32" style="position:absolute;margin-left:-59.65pt;margin-top:28pt;width:22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9563C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98662" wp14:editId="4E5520E3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-188595</wp:posOffset>
                      </wp:positionV>
                      <wp:extent cx="747395" cy="309880"/>
                      <wp:effectExtent l="0" t="0" r="14605" b="13970"/>
                      <wp:wrapNone/>
                      <wp:docPr id="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63CD" w:rsidRPr="00E428DE" w:rsidRDefault="009563CD" w:rsidP="009563C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</w:t>
                                  </w:r>
                                  <w:bookmarkStart w:id="0" w:name="_GoBack"/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8662" id="สี่เหลี่ยมผืนผ้า 1" o:spid="_x0000_s1027" style="position:absolute;margin-left:-27.65pt;margin-top:-14.85pt;width:58.8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" fillcolor="#f2f2f2 [3052]" strokecolor="#f2f2f2 [3052]" strokeweight="2pt">
                      <v:textbox>
                        <w:txbxContent>
                          <w:p w:rsidR="009563CD" w:rsidRPr="00E428DE" w:rsidRDefault="009563CD" w:rsidP="009563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</w:t>
                            </w:r>
                            <w:bookmarkStart w:id="1" w:name="_GoBack"/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45B68" w:rsidRPr="00120546" w:rsidRDefault="00C45B6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45B68" w:rsidRPr="00A642BF" w:rsidRDefault="00BB6644" w:rsidP="00BB66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หน่วยงานในกระบวนการยุติธรรม</w:t>
            </w:r>
          </w:p>
        </w:tc>
        <w:tc>
          <w:tcPr>
            <w:tcW w:w="1134" w:type="dxa"/>
            <w:vAlign w:val="center"/>
          </w:tcPr>
          <w:p w:rsidR="00C45B68" w:rsidRPr="000A3CDB" w:rsidRDefault="00C45B68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C45B68" w:rsidRPr="000A3CDB" w:rsidRDefault="00C45B6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C45B68" w:rsidRPr="00A642BF" w:rsidRDefault="00C45B6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45B68" w:rsidRPr="00A642BF" w:rsidRDefault="00C45B6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294B58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294B58">
        <w:trPr>
          <w:trHeight w:val="68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3E6DB8" w:rsidRPr="00A642BF" w:rsidTr="00294B58">
        <w:trPr>
          <w:trHeight w:val="864"/>
        </w:trPr>
        <w:tc>
          <w:tcPr>
            <w:tcW w:w="3577" w:type="dxa"/>
          </w:tcPr>
          <w:p w:rsidR="003E6DB8" w:rsidRPr="000A3CDB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โครงการทบทวนข้อบังคับสถาบันอนุญาโตตุลาการ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9FC930" wp14:editId="0BF5F0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256871</wp:posOffset>
                      </wp:positionV>
                      <wp:extent cx="2819400" cy="0"/>
                      <wp:effectExtent l="57150" t="76200" r="19050" b="1524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824E70" id="ลูกศรเชื่อมต่อแบบตรง 20" o:spid="_x0000_s1026" type="#_x0000_t32" style="position:absolute;margin-left:-4.5pt;margin-top:20.25pt;width:222pt;height:0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F538AC" w:rsidRDefault="003E6DB8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F538AC">
              <w:rPr>
                <w:rFonts w:ascii="TH SarabunPSK" w:hAnsi="TH SarabunPSK" w:cs="TH SarabunPSK"/>
                <w:sz w:val="28"/>
                <w:u w:val="single"/>
                <w:cs/>
              </w:rPr>
              <w:t>สถาบันอนุญา</w:t>
            </w:r>
            <w:r w:rsidRPr="00F538AC">
              <w:rPr>
                <w:rFonts w:ascii="TH SarabunPSK" w:hAnsi="TH SarabunPSK" w:cs="TH SarabunPSK"/>
                <w:spacing w:val="-28"/>
                <w:sz w:val="28"/>
                <w:u w:val="single"/>
                <w:cs/>
              </w:rPr>
              <w:t>โตตุลาการ</w:t>
            </w:r>
          </w:p>
        </w:tc>
        <w:tc>
          <w:tcPr>
            <w:tcW w:w="1134" w:type="dxa"/>
          </w:tcPr>
          <w:p w:rsidR="003E6DB8" w:rsidRPr="001F4464" w:rsidRDefault="001F4464" w:rsidP="00F030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4464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1F4464">
              <w:rPr>
                <w:rFonts w:ascii="TH SarabunIT๙" w:hAnsi="TH SarabunIT๙" w:cs="TH SarabunIT๙"/>
                <w:sz w:val="28"/>
              </w:rPr>
              <w:t>,</w:t>
            </w:r>
            <w:r w:rsidRPr="001F446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3E6DB8" w:rsidRPr="001F4464" w:rsidRDefault="003E6DB8" w:rsidP="00F030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1" w:type="dxa"/>
          </w:tcPr>
          <w:p w:rsidR="003E6DB8" w:rsidRPr="009C08B2" w:rsidRDefault="001F4464" w:rsidP="001F4464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C08B2">
              <w:rPr>
                <w:rFonts w:ascii="TH SarabunPSK" w:hAnsi="TH SarabunPSK" w:cs="TH SarabunPSK"/>
                <w:sz w:val="26"/>
                <w:szCs w:val="26"/>
                <w:cs/>
              </w:rPr>
              <w:t>ปรับปรุงข้อบังคับของสถาบัน</w:t>
            </w:r>
            <w:r w:rsidR="009C08B2" w:rsidRPr="009C08B2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Pr="009C08B2">
              <w:rPr>
                <w:rFonts w:ascii="TH SarabunPSK" w:hAnsi="TH SarabunPSK" w:cs="TH SarabunPSK"/>
                <w:sz w:val="26"/>
                <w:szCs w:val="26"/>
                <w:cs/>
              </w:rPr>
              <w:t>นุญาโตตุลาการให้สอดคล้องกับสภาพเศรษฐกิจและสังคม</w:t>
            </w: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294B58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294B58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โครงการพัฒนาระบบข้อพิพาท (อนุญาโตตุลาการ) ด้วยวิธีการทางอิเล็กทรอนิกส์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455113" wp14:editId="094402B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259384</wp:posOffset>
                      </wp:positionV>
                      <wp:extent cx="661916" cy="0"/>
                      <wp:effectExtent l="57150" t="76200" r="24130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78EF13" id="ลูกศรเชื่อมต่อแบบตรง 23" o:spid="_x0000_s1026" type="#_x0000_t32" style="position:absolute;margin-left:-5.1pt;margin-top:20.4pt;width:52.1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F538AC" w:rsidRDefault="003E6DB8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F538AC">
              <w:rPr>
                <w:rFonts w:ascii="TH SarabunPSK" w:hAnsi="TH SarabunPSK" w:cs="TH SarabunPSK"/>
                <w:sz w:val="28"/>
                <w:u w:val="single"/>
                <w:cs/>
              </w:rPr>
              <w:t>สถาบัน</w:t>
            </w:r>
            <w:r w:rsidRPr="00F538AC">
              <w:rPr>
                <w:rFonts w:ascii="TH SarabunPSK" w:hAnsi="TH SarabunPSK" w:cs="TH SarabunPSK"/>
                <w:spacing w:val="-20"/>
                <w:sz w:val="28"/>
                <w:u w:val="single"/>
                <w:cs/>
              </w:rPr>
              <w:t>อนุญาโตตุลาการ</w:t>
            </w:r>
          </w:p>
        </w:tc>
        <w:tc>
          <w:tcPr>
            <w:tcW w:w="1134" w:type="dxa"/>
          </w:tcPr>
          <w:p w:rsidR="003E6DB8" w:rsidRPr="001F4464" w:rsidRDefault="001F4464" w:rsidP="00F030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4464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1F446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F4464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  <w:r w:rsidRPr="001F446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F4464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C76" w:rsidRPr="00A642BF" w:rsidTr="00294B58">
        <w:tc>
          <w:tcPr>
            <w:tcW w:w="3577" w:type="dxa"/>
          </w:tcPr>
          <w:p w:rsidR="001C1C76" w:rsidRDefault="001C1C76" w:rsidP="001C1C7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C1C7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  <w:p w:rsidR="00294B58" w:rsidRPr="00B81108" w:rsidRDefault="00294B58" w:rsidP="00294B58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C1C76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C1C76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C1C76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C1C76" w:rsidRDefault="00276E2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187020</wp:posOffset>
                      </wp:positionV>
                      <wp:extent cx="2834031" cy="14630"/>
                      <wp:effectExtent l="57150" t="76200" r="4445" b="13779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4031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9ABB8" id="Straight Arrow Connector 3" o:spid="_x0000_s1026" type="#_x0000_t32" style="position:absolute;margin-left:6.2pt;margin-top:14.75pt;width:223.15pt;height:1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1C1C76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C1C76" w:rsidRPr="00F538AC" w:rsidRDefault="00276E28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ยธ สตช อส ศย ศป มท</w:t>
            </w:r>
          </w:p>
        </w:tc>
        <w:tc>
          <w:tcPr>
            <w:tcW w:w="1134" w:type="dxa"/>
          </w:tcPr>
          <w:p w:rsidR="001C1C76" w:rsidRPr="00A642BF" w:rsidRDefault="001C1C7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C1C76" w:rsidRPr="00A642BF" w:rsidRDefault="001C1C7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C1C76" w:rsidRPr="0001410D" w:rsidRDefault="0001410D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10D">
              <w:rPr>
                <w:rFonts w:ascii="TH SarabunPSK" w:hAnsi="TH SarabunPSK" w:cs="TH SarabunPSK"/>
                <w:sz w:val="24"/>
                <w:szCs w:val="24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</w:t>
            </w:r>
            <w:r w:rsidRPr="0001410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</w:tc>
        <w:tc>
          <w:tcPr>
            <w:tcW w:w="1984" w:type="dxa"/>
          </w:tcPr>
          <w:p w:rsidR="001C1C76" w:rsidRPr="00A642BF" w:rsidRDefault="001C1C7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4B58" w:rsidRPr="00A642BF" w:rsidTr="00294B58">
        <w:tc>
          <w:tcPr>
            <w:tcW w:w="16126" w:type="dxa"/>
            <w:gridSpan w:val="26"/>
          </w:tcPr>
          <w:p w:rsidR="00294B58" w:rsidRPr="00294B58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4B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294B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294B58" w:rsidRPr="00A642BF" w:rsidTr="00826FA3">
        <w:tc>
          <w:tcPr>
            <w:tcW w:w="16126" w:type="dxa"/>
            <w:gridSpan w:val="26"/>
          </w:tcPr>
          <w:p w:rsidR="00294B58" w:rsidRDefault="00F929C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F929C2" w:rsidRPr="00F929C2" w:rsidRDefault="00F929C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4B58" w:rsidRPr="00A642BF" w:rsidTr="00294B58">
        <w:tc>
          <w:tcPr>
            <w:tcW w:w="3577" w:type="dxa"/>
          </w:tcPr>
          <w:p w:rsidR="00294B58" w:rsidRPr="001C1C76" w:rsidRDefault="00294B58" w:rsidP="00294B58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94B5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294B58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94B58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94B58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94B58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94B58" w:rsidRDefault="008A397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-63398</wp:posOffset>
                      </wp:positionH>
                      <wp:positionV relativeFrom="paragraph">
                        <wp:posOffset>166802</wp:posOffset>
                      </wp:positionV>
                      <wp:extent cx="2830982" cy="21945"/>
                      <wp:effectExtent l="57150" t="76200" r="7620" b="13081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0982" cy="21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1089E" id="Straight Arrow Connector 4" o:spid="_x0000_s1026" type="#_x0000_t32" style="position:absolute;margin-left:-5pt;margin-top:13.15pt;width:222.9pt;height:1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94B58" w:rsidRDefault="00294B58" w:rsidP="0033525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ตช. อส. ศย. ยธ. ปปช. ศป. ปปง. สร. ธน. มท. ปปท.</w:t>
            </w:r>
          </w:p>
        </w:tc>
        <w:tc>
          <w:tcPr>
            <w:tcW w:w="1134" w:type="dxa"/>
          </w:tcPr>
          <w:p w:rsidR="00294B58" w:rsidRPr="00A642BF" w:rsidRDefault="00294B5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94B58" w:rsidRPr="00A642BF" w:rsidRDefault="00294B5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94B58" w:rsidRPr="00A642BF" w:rsidRDefault="00294B5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71" w:rsidRDefault="000E0271" w:rsidP="004D7B2B">
      <w:pPr>
        <w:spacing w:after="0" w:line="240" w:lineRule="auto"/>
      </w:pPr>
      <w:r>
        <w:separator/>
      </w:r>
    </w:p>
  </w:endnote>
  <w:endnote w:type="continuationSeparator" w:id="0">
    <w:p w:rsidR="000E0271" w:rsidRDefault="000E0271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71" w:rsidRDefault="000E0271" w:rsidP="004D7B2B">
      <w:pPr>
        <w:spacing w:after="0" w:line="240" w:lineRule="auto"/>
      </w:pPr>
      <w:r>
        <w:separator/>
      </w:r>
    </w:p>
  </w:footnote>
  <w:footnote w:type="continuationSeparator" w:id="0">
    <w:p w:rsidR="000E0271" w:rsidRDefault="000E0271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B61517" w:rsidRPr="00B61517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1410D"/>
    <w:rsid w:val="000233A0"/>
    <w:rsid w:val="00026DE9"/>
    <w:rsid w:val="000324E3"/>
    <w:rsid w:val="00092E7E"/>
    <w:rsid w:val="000A1F43"/>
    <w:rsid w:val="000A3CDB"/>
    <w:rsid w:val="000A53B6"/>
    <w:rsid w:val="000C1656"/>
    <w:rsid w:val="000E0271"/>
    <w:rsid w:val="00102CEB"/>
    <w:rsid w:val="0011597C"/>
    <w:rsid w:val="00120546"/>
    <w:rsid w:val="001A3FFC"/>
    <w:rsid w:val="001A6942"/>
    <w:rsid w:val="001C1C76"/>
    <w:rsid w:val="001C7A53"/>
    <w:rsid w:val="001F4464"/>
    <w:rsid w:val="0024654E"/>
    <w:rsid w:val="00276E28"/>
    <w:rsid w:val="0028199C"/>
    <w:rsid w:val="00294B58"/>
    <w:rsid w:val="002B31F0"/>
    <w:rsid w:val="003261E1"/>
    <w:rsid w:val="0033525D"/>
    <w:rsid w:val="00373298"/>
    <w:rsid w:val="00391FC3"/>
    <w:rsid w:val="003C396C"/>
    <w:rsid w:val="003C5A6A"/>
    <w:rsid w:val="003E6DB8"/>
    <w:rsid w:val="00445919"/>
    <w:rsid w:val="00472DE4"/>
    <w:rsid w:val="004D7B2B"/>
    <w:rsid w:val="005B3012"/>
    <w:rsid w:val="0062019E"/>
    <w:rsid w:val="00743BC7"/>
    <w:rsid w:val="00766003"/>
    <w:rsid w:val="007876AE"/>
    <w:rsid w:val="007C6D1F"/>
    <w:rsid w:val="00881301"/>
    <w:rsid w:val="008A3975"/>
    <w:rsid w:val="008A5E26"/>
    <w:rsid w:val="008F5862"/>
    <w:rsid w:val="008F5DFA"/>
    <w:rsid w:val="0095121A"/>
    <w:rsid w:val="009563CD"/>
    <w:rsid w:val="009C08B2"/>
    <w:rsid w:val="00A07B13"/>
    <w:rsid w:val="00A56060"/>
    <w:rsid w:val="00A642BF"/>
    <w:rsid w:val="00A86D26"/>
    <w:rsid w:val="00AC5A12"/>
    <w:rsid w:val="00B473C3"/>
    <w:rsid w:val="00B61517"/>
    <w:rsid w:val="00B81108"/>
    <w:rsid w:val="00BB23CA"/>
    <w:rsid w:val="00BB6644"/>
    <w:rsid w:val="00BC1601"/>
    <w:rsid w:val="00BF4174"/>
    <w:rsid w:val="00C208A4"/>
    <w:rsid w:val="00C45B68"/>
    <w:rsid w:val="00C94FCB"/>
    <w:rsid w:val="00CA5781"/>
    <w:rsid w:val="00D323E7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538AC"/>
    <w:rsid w:val="00F60292"/>
    <w:rsid w:val="00F7187F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62E0F-F796-4A8E-9006-8A8A7DD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4239-7348-427E-9FD8-4D118B93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17</cp:revision>
  <cp:lastPrinted>2018-06-01T04:41:00Z</cp:lastPrinted>
  <dcterms:created xsi:type="dcterms:W3CDTF">2018-06-01T08:14:00Z</dcterms:created>
  <dcterms:modified xsi:type="dcterms:W3CDTF">2018-06-06T03:15:00Z</dcterms:modified>
</cp:coreProperties>
</file>